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B10D9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B10D9" w:rsidRPr="00E31856" w:rsidRDefault="001B10D9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POLITIČKA EKONOMIJA GLOBALIZACIJE</w:t>
            </w:r>
          </w:p>
        </w:tc>
      </w:tr>
      <w:tr w:rsidR="001B10D9" w:rsidRPr="00E31856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EUE</w:t>
            </w:r>
            <w:r w:rsidRPr="00E31856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Prof.dr.sc. Zlatan Reić</w:t>
            </w:r>
          </w:p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Doc.dr.sc. Vladimir Šimić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B10D9" w:rsidRPr="00E31856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B10D9" w:rsidRPr="00E31856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1B10D9" w:rsidRPr="00E31856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Glavni cilj predmeta je osigurati stjecanje znanja i vještina za kritičko prosuđivanje dosega globalizacijskih procesa. Studenti će ovladati temeljnim konceptima i metodama potrebnim za valoriziranje dosadašnjeg razvoja globalizacije te iznalaženje načina za otklanjanje identificiranih nedostataka.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Istražiti i kritički evaluirati dosege globalizacijskih procesa.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Konstruirati bazu ključnih indikatora globalizacije i analizirati razlike u dosezima globalizacije po različitim zemljama i regijama svijeta – razina 7;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Procijeniti utjecaj globalizacije na intenzitet recentne financijske krize i njeno rasprostiranje po svijetu – razina 7;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Kritički prosuditi utjecaj globalizacije na ulogu države i nejednakost u suvremenom svijetu – razina 7;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</w:p>
          <w:p w:rsidR="001B10D9" w:rsidRPr="00E31856" w:rsidRDefault="001B10D9" w:rsidP="001B10D9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Identificirati promašaje svjetskih financijskih institucija te predložiti načine kako unaprijediti njihove aktivnosti s ciljem ravnomjernijeg razvoja u svijetu – razina 7;</w:t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58"/>
              <w:gridCol w:w="506"/>
              <w:gridCol w:w="3226"/>
              <w:gridCol w:w="505"/>
            </w:tblGrid>
            <w:tr w:rsidR="001B10D9" w:rsidRPr="00E31856" w:rsidTr="001B3720"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B10D9" w:rsidRPr="00E31856" w:rsidTr="001B3720">
              <w:trPr>
                <w:cantSplit/>
                <w:trHeight w:val="699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Dogovor o načinu rada na predmetu</w:t>
                  </w:r>
                </w:p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Uvod u političku ekonomiju globalizacije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Dogovor o načinu rada na vježbama</w:t>
                  </w:r>
                </w:p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Pojam globalizacije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Uvodna razmatranja</w:t>
                  </w:r>
                </w:p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Povijest globalizacije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Analiza početaka globalizacije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Globalizacija danas – Financijska kriza i politička ekonomija globalizacije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Analiza uzroka financijske krize – koliko je kriva globalizacija?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Uloga države u globaliziranom svijetu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Primjeri kako se mijenjala uloga države u globaliziranom svijetu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Globalizacija i nejednakost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Da li globalizacija vodi smanjenju ili povećanju nejednakosti u svijetu?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Washington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Consensus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 – razvojni model (reforme) nametnute zemljama u razvoju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Promašaji Washington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Consensusa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Međunarodne institucije i globalizacija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Potreba reforme međunarodnih institucija?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Razvojni model Istočne Azije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Nerazvijene zemlje zaostaju – Afrika i Latinska Amerika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Zemlje u tranziciji – Srednja i Istočna Europa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Kina i globalizacija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Studije slučaja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Hrvatska i globalizacijski procesi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Učinci globalizacije u hrvatskom gospodarstvu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Globalna javna dobra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 xml:space="preserve">Studije slučaja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Kako dalje?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Budućnost globalizacijskog procesa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B10D9" w:rsidRPr="00E31856" w:rsidTr="001B3720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Nova političko-ekonomska paradigma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Analiza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otvorenih</w:t>
                  </w:r>
                  <w:proofErr w:type="spellEnd"/>
                  <w:r w:rsidRPr="00E3185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E3185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pitanja</w:t>
                  </w:r>
                  <w:proofErr w:type="spellEnd"/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B10D9" w:rsidRPr="00E31856" w:rsidRDefault="001B10D9" w:rsidP="001B372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0D9" w:rsidRPr="00E31856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multimedija 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BAE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85BAE" w:rsidRPr="00E31856">
              <w:rPr>
                <w:rFonts w:ascii="Arial" w:hAnsi="Arial" w:cs="Arial"/>
                <w:sz w:val="20"/>
                <w:szCs w:val="20"/>
              </w:rPr>
            </w:r>
            <w:r w:rsidR="00A85BAE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A85BAE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B10D9" w:rsidRPr="00E31856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B10D9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Diskusija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</w:tr>
      <w:tr w:rsidR="001B10D9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B10D9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B10D9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8126B5" w:rsidRDefault="008126B5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8126B5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 xml:space="preserve">Studentska aktivnost se ocjenjuje na tjednoj bazi. Student ima obvezu istražiti literaturu (poglavlje iz knjige i/ili članci iz akademskih časopisa) i pripremiti se za usmenu diskusiju teme predviđene za tekući tjedan. Alternativno, student može </w:t>
            </w: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 xml:space="preserve">dobiti zadatak na zadanu temu napisati esej. Pozitivno ocijenjene teme studentu omogućavaju polaganje ispita u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63C2D">
              <w:rPr>
                <w:rFonts w:ascii="Arial" w:hAnsi="Arial" w:cs="Arial"/>
                <w:color w:val="FF0000"/>
                <w:sz w:val="20"/>
                <w:szCs w:val="20"/>
              </w:rPr>
              <w:t>Navedenim aktivnostima student prikuplja bodove i konačna ocjena je formirana na sljedeći način: 50-64% - ocjena dovoljan, 65-79% - ocjena dobar, 80-89% - ocjena vrlo dobar, 90-100% - ocjena izvrstan.</w:t>
            </w:r>
          </w:p>
          <w:p w:rsidR="00C63C2D" w:rsidRPr="00C63C2D" w:rsidRDefault="00C63C2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 ispit može položiti i na završnom ispitu. Bodovni pragovi za formiranje ocjene su kako je prethodno navedeno.</w:t>
            </w:r>
          </w:p>
        </w:tc>
      </w:tr>
      <w:tr w:rsidR="001B10D9" w:rsidRPr="00E31856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B10D9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Frieden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A. J. “Global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Capitalism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”,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Norton &amp;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Company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New York, 2006.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2. Woods, N.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 “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Political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Economy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”, Macmillan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LTD, London,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3. Članci objavljeni u međunarodnim časopisima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Elektronske baze podataka (EBSCO)</w:t>
            </w:r>
          </w:p>
        </w:tc>
      </w:tr>
      <w:tr w:rsidR="001B10D9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B10D9" w:rsidRPr="00E31856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3720">
            <w:pPr>
              <w:rPr>
                <w:rStyle w:val="HTMLCite"/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Stiglitz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, J. E.,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Globalization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and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Its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Discontents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,</w:t>
            </w: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New York: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. Norton, 2002.</w:t>
            </w:r>
          </w:p>
          <w:p w:rsidR="001B10D9" w:rsidRPr="00E31856" w:rsidRDefault="001B10D9" w:rsidP="001B3720">
            <w:pPr>
              <w:jc w:val="both"/>
              <w:rPr>
                <w:rStyle w:val="HTMLCite"/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Stiglitz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, J. E.,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Making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Globalization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Work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,</w:t>
            </w: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W.W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. Norton, New York, 2006.</w:t>
            </w:r>
          </w:p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Hoogvelt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A. “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Postcolonial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World”, 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Palgrave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Hampshire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2001.</w:t>
            </w:r>
          </w:p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4.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Meštrović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, M. (</w:t>
            </w:r>
            <w:proofErr w:type="spellStart"/>
            <w:proofErr w:type="gram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ur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.</w:t>
            </w:r>
            <w:proofErr w:type="gram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),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Globalizacija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njene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refleksije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Hrvatskoj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Ekonomski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Institut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Zagreb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  <w:lang w:val="it-IT"/>
              </w:rPr>
              <w:t>, 2001.</w:t>
            </w:r>
          </w:p>
          <w:p w:rsidR="001B10D9" w:rsidRPr="00E31856" w:rsidRDefault="001B10D9" w:rsidP="001B3720">
            <w:pPr>
              <w:rPr>
                <w:rStyle w:val="HTMLCite"/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Sachs, J.,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The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End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of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Poverty</w:t>
            </w:r>
            <w:proofErr w:type="spellEnd"/>
            <w:r w:rsidRPr="00E31856">
              <w:rPr>
                <w:rStyle w:val="HTMLCite"/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Penguin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, New York, 2005.</w:t>
            </w:r>
          </w:p>
          <w:p w:rsidR="001B10D9" w:rsidRPr="00E31856" w:rsidRDefault="001B10D9" w:rsidP="001B3720">
            <w:pPr>
              <w:rPr>
                <w:rStyle w:val="z3988"/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6.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Sen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Development</w:t>
            </w:r>
            <w:proofErr w:type="spellEnd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 xml:space="preserve"> as </w:t>
            </w:r>
            <w:proofErr w:type="spellStart"/>
            <w:r w:rsidRPr="00E31856">
              <w:rPr>
                <w:rStyle w:val="HTMLCite"/>
                <w:rFonts w:ascii="Arial" w:hAnsi="Arial" w:cs="Arial"/>
                <w:iCs/>
                <w:sz w:val="20"/>
                <w:szCs w:val="20"/>
              </w:rPr>
              <w:t>Freedom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31856">
              <w:rPr>
                <w:rStyle w:val="HTMLCite"/>
                <w:rFonts w:ascii="Arial" w:hAnsi="Arial" w:cs="Arial"/>
                <w:sz w:val="20"/>
                <w:szCs w:val="20"/>
              </w:rPr>
              <w:t>, New York, 1999.</w:t>
            </w:r>
          </w:p>
          <w:p w:rsidR="001B10D9" w:rsidRPr="00E31856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7.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Giddens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Third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Way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Democracy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Blackwell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Publishers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Inc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Malden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USA, 1998.</w:t>
            </w:r>
          </w:p>
          <w:p w:rsidR="001B10D9" w:rsidRDefault="001B10D9" w:rsidP="001B3720">
            <w:pPr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8.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Rodrik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Paradox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2011.</w:t>
            </w:r>
          </w:p>
          <w:p w:rsidR="00C63C2D" w:rsidRDefault="00C63C2D" w:rsidP="001B372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9. KOF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Index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Gloablisation</w:t>
            </w:r>
            <w:proofErr w:type="spellEnd"/>
          </w:p>
          <w:p w:rsidR="00C63C2D" w:rsidRDefault="00C63C2D" w:rsidP="001B372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10. Baza podataka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Our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World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Dana</w:t>
            </w:r>
          </w:p>
          <w:p w:rsidR="00C63C2D" w:rsidRDefault="00C63C2D" w:rsidP="001B3720">
            <w:pPr>
              <w:rPr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</w:t>
            </w:r>
            <w:r w:rsidRPr="00C63C2D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C63C2D">
              <w:rPr>
                <w:color w:val="FF0000"/>
                <w:sz w:val="24"/>
                <w:szCs w:val="24"/>
              </w:rPr>
              <w:t xml:space="preserve">Ćorić, B., Malešević-Perović, L.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and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Šimić, V. (2016),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Openness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and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the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Strength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of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Monetary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Transmission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: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International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color w:val="FF0000"/>
                <w:sz w:val="24"/>
                <w:szCs w:val="24"/>
              </w:rPr>
              <w:t>Evidence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 xml:space="preserve">, </w:t>
            </w:r>
            <w:r w:rsidRPr="00C63C2D">
              <w:rPr>
                <w:i/>
                <w:color w:val="FF0000"/>
                <w:sz w:val="24"/>
                <w:szCs w:val="24"/>
              </w:rPr>
              <w:t xml:space="preserve">Acta </w:t>
            </w:r>
            <w:proofErr w:type="spellStart"/>
            <w:r w:rsidRPr="00C63C2D">
              <w:rPr>
                <w:i/>
                <w:color w:val="FF0000"/>
                <w:sz w:val="24"/>
                <w:szCs w:val="24"/>
              </w:rPr>
              <w:t>Oeconomica</w:t>
            </w:r>
            <w:proofErr w:type="spellEnd"/>
            <w:r w:rsidRPr="00C63C2D">
              <w:rPr>
                <w:color w:val="FF0000"/>
                <w:sz w:val="24"/>
                <w:szCs w:val="24"/>
              </w:rPr>
              <w:t>, Vol. 66(4), str. 639-659</w:t>
            </w:r>
          </w:p>
          <w:p w:rsidR="00C63C2D" w:rsidRPr="00C63C2D" w:rsidRDefault="00C63C2D" w:rsidP="001B372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color w:val="FF0000"/>
                <w:sz w:val="24"/>
                <w:szCs w:val="24"/>
              </w:rPr>
              <w:t xml:space="preserve">12. </w:t>
            </w:r>
            <w:proofErr w:type="spellStart"/>
            <w:r w:rsidRPr="00C63C2D">
              <w:rPr>
                <w:color w:val="FF0000"/>
                <w:sz w:val="24"/>
                <w:szCs w:val="24"/>
                <w:lang w:val="en-US"/>
              </w:rPr>
              <w:t>Kaurin</w:t>
            </w:r>
            <w:proofErr w:type="spellEnd"/>
            <w:r w:rsidRPr="00C63C2D">
              <w:rPr>
                <w:color w:val="FF0000"/>
                <w:sz w:val="24"/>
                <w:szCs w:val="24"/>
                <w:lang w:val="en-US"/>
              </w:rPr>
              <w:t xml:space="preserve">, B. and Šimić, V. (2017), </w:t>
            </w:r>
            <w:hyperlink r:id="rId7" w:tgtFrame="_blank" w:history="1"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Globalisation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and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Growth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: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Empirical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Evidence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from</w:t>
              </w:r>
              <w:proofErr w:type="spellEnd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 xml:space="preserve"> CEE </w:t>
              </w:r>
              <w:proofErr w:type="spellStart"/>
              <w:r w:rsidRPr="00C63C2D">
                <w:rPr>
                  <w:rStyle w:val="Hyperlink"/>
                  <w:bCs/>
                  <w:color w:val="FF0000"/>
                  <w:sz w:val="24"/>
                  <w:szCs w:val="24"/>
                </w:rPr>
                <w:t>countries</w:t>
              </w:r>
              <w:proofErr w:type="spellEnd"/>
            </w:hyperlink>
            <w:r w:rsidRPr="00C63C2D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Book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of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Proceedings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: 24th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International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lastRenderedPageBreak/>
              <w:t>Scientific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Conference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on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Economic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and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Social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63C2D">
              <w:rPr>
                <w:i/>
                <w:iCs/>
                <w:color w:val="FF0000"/>
                <w:sz w:val="24"/>
                <w:szCs w:val="24"/>
              </w:rPr>
              <w:t>Development</w:t>
            </w:r>
            <w:proofErr w:type="spellEnd"/>
            <w:r w:rsidRPr="00C63C2D">
              <w:rPr>
                <w:i/>
                <w:iCs/>
                <w:color w:val="FF0000"/>
                <w:sz w:val="24"/>
                <w:szCs w:val="24"/>
              </w:rPr>
              <w:t xml:space="preserve">, </w:t>
            </w:r>
            <w:r w:rsidRPr="00C63C2D">
              <w:rPr>
                <w:iCs/>
                <w:color w:val="FF0000"/>
                <w:sz w:val="24"/>
                <w:szCs w:val="24"/>
              </w:rPr>
              <w:t>str. 274-282.</w:t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B10D9" w:rsidRPr="00E31856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1B10D9" w:rsidRPr="00E31856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B10D9" w:rsidRPr="00E31856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B10D9" w:rsidRPr="00E31856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B10D9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E31856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E31856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B10D9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683" w:rsidRDefault="00DF6683" w:rsidP="001B10D9">
      <w:pPr>
        <w:spacing w:after="0" w:line="240" w:lineRule="auto"/>
      </w:pPr>
      <w:r>
        <w:separator/>
      </w:r>
    </w:p>
  </w:endnote>
  <w:endnote w:type="continuationSeparator" w:id="0">
    <w:p w:rsidR="00DF6683" w:rsidRDefault="00DF6683" w:rsidP="001B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683" w:rsidRDefault="00DF6683" w:rsidP="001B10D9">
      <w:pPr>
        <w:spacing w:after="0" w:line="240" w:lineRule="auto"/>
      </w:pPr>
      <w:r>
        <w:separator/>
      </w:r>
    </w:p>
  </w:footnote>
  <w:footnote w:type="continuationSeparator" w:id="0">
    <w:p w:rsidR="00DF6683" w:rsidRDefault="00DF6683" w:rsidP="001B1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0D9"/>
    <w:rsid w:val="001B10D9"/>
    <w:rsid w:val="002563B1"/>
    <w:rsid w:val="005243EA"/>
    <w:rsid w:val="006A710F"/>
    <w:rsid w:val="008126B5"/>
    <w:rsid w:val="00866AA3"/>
    <w:rsid w:val="00893569"/>
    <w:rsid w:val="00A85BAE"/>
    <w:rsid w:val="00B85EAB"/>
    <w:rsid w:val="00C63C2D"/>
    <w:rsid w:val="00DF6683"/>
    <w:rsid w:val="00F9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1B10D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B10D9"/>
    <w:rPr>
      <w:rFonts w:cs="Times New Roman"/>
      <w:b/>
      <w:bCs/>
    </w:rPr>
  </w:style>
  <w:style w:type="character" w:styleId="HTMLCite">
    <w:name w:val="HTML Cite"/>
    <w:basedOn w:val="DefaultParagraphFont"/>
    <w:rsid w:val="001B10D9"/>
    <w:rPr>
      <w:i w:val="0"/>
      <w:iCs w:val="0"/>
    </w:rPr>
  </w:style>
  <w:style w:type="character" w:customStyle="1" w:styleId="z3988">
    <w:name w:val="z3988"/>
    <w:basedOn w:val="DefaultParagraphFont"/>
    <w:rsid w:val="001B10D9"/>
  </w:style>
  <w:style w:type="paragraph" w:styleId="Header">
    <w:name w:val="header"/>
    <w:basedOn w:val="Normal"/>
    <w:link w:val="HeaderChar"/>
    <w:uiPriority w:val="99"/>
    <w:semiHidden/>
    <w:unhideWhenUsed/>
    <w:rsid w:val="001B1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10D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B1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10D9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C63C2D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.irb.hr/prikazi-rad?&amp;rad=9084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2018-06-05T06:59:00Z</dcterms:created>
  <dcterms:modified xsi:type="dcterms:W3CDTF">2018-06-05T06:59:00Z</dcterms:modified>
</cp:coreProperties>
</file>